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32999">
      <w:pPr>
        <w:pStyle w:val="2"/>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jc w:val="both"/>
        <w:textAlignment w:val="auto"/>
        <w:rPr>
          <w:rFonts w:hint="eastAsia" w:ascii="黑体" w:hAnsi="黑体" w:eastAsia="黑体" w:cs="黑体"/>
          <w:b w:val="0"/>
          <w:bCs w:val="0"/>
          <w:color w:val="auto"/>
          <w:sz w:val="32"/>
          <w:szCs w:val="32"/>
          <w:highlight w:val="none"/>
          <w:u w:val="none"/>
          <w:lang w:val="en-US" w:eastAsia="zh-CN"/>
        </w:rPr>
      </w:pPr>
      <w:r>
        <w:rPr>
          <w:rFonts w:hint="eastAsia" w:ascii="黑体" w:hAnsi="黑体" w:eastAsia="黑体" w:cs="黑体"/>
          <w:b w:val="0"/>
          <w:bCs w:val="0"/>
          <w:color w:val="auto"/>
          <w:sz w:val="32"/>
          <w:szCs w:val="32"/>
          <w:highlight w:val="none"/>
          <w:u w:val="none"/>
          <w:lang w:val="en-US" w:eastAsia="zh-CN"/>
        </w:rPr>
        <w:t>附件1：</w:t>
      </w:r>
    </w:p>
    <w:p w14:paraId="5B79F194">
      <w:pPr>
        <w:pStyle w:val="2"/>
        <w:overflowPunct w:val="0"/>
        <w:spacing w:before="0" w:beforeAutospacing="0" w:after="0" w:afterAutospacing="0"/>
        <w:jc w:val="center"/>
        <w:outlineLvl w:val="0"/>
        <w:rPr>
          <w:rFonts w:hint="eastAsia" w:ascii="Times New Roman" w:hAnsi="Times New Roman" w:eastAsia="方正小标宋简体" w:cs="方正小标宋简体"/>
          <w:b w:val="0"/>
          <w:bCs w:val="0"/>
          <w:color w:val="auto"/>
          <w:spacing w:val="-20"/>
          <w:kern w:val="2"/>
          <w:sz w:val="44"/>
          <w:szCs w:val="44"/>
          <w:highlight w:val="none"/>
          <w:lang w:val="en-US" w:eastAsia="zh-CN" w:bidi="ar-SA"/>
        </w:rPr>
      </w:pPr>
      <w:bookmarkStart w:id="0" w:name="_GoBack"/>
      <w:r>
        <w:rPr>
          <w:rFonts w:hint="eastAsia" w:ascii="Times New Roman" w:hAnsi="Times New Roman" w:eastAsia="方正小标宋简体" w:cs="方正小标宋简体"/>
          <w:b w:val="0"/>
          <w:bCs w:val="0"/>
          <w:color w:val="auto"/>
          <w:spacing w:val="-20"/>
          <w:kern w:val="2"/>
          <w:sz w:val="44"/>
          <w:szCs w:val="44"/>
          <w:highlight w:val="none"/>
          <w:lang w:val="en-US" w:eastAsia="zh-CN" w:bidi="ar-SA"/>
        </w:rPr>
        <w:t>洛阳国创未来商业管理有限公司公开招聘工作人员岗位职责及任职条件</w:t>
      </w:r>
      <w:bookmarkEnd w:id="0"/>
    </w:p>
    <w:tbl>
      <w:tblPr>
        <w:tblStyle w:val="5"/>
        <w:tblW w:w="14490" w:type="dxa"/>
        <w:tblInd w:w="-6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5"/>
        <w:gridCol w:w="1185"/>
        <w:gridCol w:w="5891"/>
        <w:gridCol w:w="4834"/>
        <w:gridCol w:w="735"/>
        <w:gridCol w:w="660"/>
        <w:gridCol w:w="660"/>
      </w:tblGrid>
      <w:tr w14:paraId="754FB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2" w:hRule="atLeast"/>
          <w:tblHeader/>
        </w:trPr>
        <w:tc>
          <w:tcPr>
            <w:tcW w:w="525" w:type="dxa"/>
            <w:vAlign w:val="center"/>
          </w:tcPr>
          <w:p w14:paraId="2FE35ADD">
            <w:pPr>
              <w:pStyle w:val="7"/>
              <w:keepNext w:val="0"/>
              <w:keepLines w:val="0"/>
              <w:pageBreakBefore w:val="0"/>
              <w:widowControl w:val="0"/>
              <w:kinsoku/>
              <w:wordWrap/>
              <w:overflowPunct w:val="0"/>
              <w:topLinePunct w:val="0"/>
              <w:autoSpaceDE w:val="0"/>
              <w:autoSpaceDN w:val="0"/>
              <w:bidi w:val="0"/>
              <w:adjustRightInd/>
              <w:snapToGrid/>
              <w:spacing w:before="95" w:beforeLines="30" w:line="300" w:lineRule="exact"/>
              <w:ind w:left="0" w:leftChars="0" w:right="0" w:rightChars="0"/>
              <w:jc w:val="center"/>
              <w:textAlignment w:val="auto"/>
              <w:rPr>
                <w:rFonts w:hint="eastAsia" w:ascii="Times New Roman" w:hAnsi="Times New Roman" w:eastAsiaTheme="minorEastAsia" w:cstheme="minorEastAsia"/>
                <w:b/>
                <w:color w:val="auto"/>
                <w:sz w:val="28"/>
                <w:szCs w:val="28"/>
                <w:highlight w:val="none"/>
              </w:rPr>
            </w:pPr>
            <w:r>
              <w:rPr>
                <w:rFonts w:hint="eastAsia" w:ascii="Times New Roman" w:hAnsi="Times New Roman" w:eastAsiaTheme="minorEastAsia" w:cstheme="minorEastAsia"/>
                <w:b/>
                <w:color w:val="auto"/>
                <w:sz w:val="28"/>
                <w:szCs w:val="28"/>
                <w:highlight w:val="none"/>
              </w:rPr>
              <w:t>序号</w:t>
            </w:r>
          </w:p>
        </w:tc>
        <w:tc>
          <w:tcPr>
            <w:tcW w:w="1185" w:type="dxa"/>
            <w:vAlign w:val="center"/>
          </w:tcPr>
          <w:p w14:paraId="02D9FC9B">
            <w:pPr>
              <w:pStyle w:val="7"/>
              <w:keepNext w:val="0"/>
              <w:keepLines w:val="0"/>
              <w:pageBreakBefore w:val="0"/>
              <w:widowControl w:val="0"/>
              <w:kinsoku/>
              <w:wordWrap/>
              <w:overflowPunct w:val="0"/>
              <w:topLinePunct w:val="0"/>
              <w:autoSpaceDE w:val="0"/>
              <w:autoSpaceDN w:val="0"/>
              <w:bidi w:val="0"/>
              <w:adjustRightInd/>
              <w:snapToGrid/>
              <w:spacing w:before="95" w:beforeLines="30" w:line="300" w:lineRule="exact"/>
              <w:ind w:left="0" w:leftChars="0" w:right="0" w:rightChars="0"/>
              <w:jc w:val="center"/>
              <w:textAlignment w:val="auto"/>
              <w:rPr>
                <w:rFonts w:hint="eastAsia" w:ascii="Times New Roman" w:hAnsi="Times New Roman" w:eastAsiaTheme="minorEastAsia" w:cstheme="minorEastAsia"/>
                <w:b/>
                <w:color w:val="auto"/>
                <w:sz w:val="28"/>
                <w:szCs w:val="28"/>
                <w:highlight w:val="none"/>
                <w:lang w:eastAsia="zh-CN"/>
              </w:rPr>
            </w:pPr>
            <w:r>
              <w:rPr>
                <w:rFonts w:hint="eastAsia" w:ascii="Times New Roman" w:hAnsi="Times New Roman" w:eastAsiaTheme="minorEastAsia" w:cstheme="minorEastAsia"/>
                <w:b/>
                <w:color w:val="auto"/>
                <w:sz w:val="28"/>
                <w:szCs w:val="28"/>
                <w:highlight w:val="none"/>
                <w:lang w:val="en-US" w:eastAsia="zh-CN"/>
              </w:rPr>
              <w:t>岗位名称（种类</w:t>
            </w:r>
            <w:r>
              <w:rPr>
                <w:rFonts w:hint="eastAsia" w:ascii="Times New Roman" w:hAnsi="Times New Roman" w:eastAsiaTheme="minorEastAsia" w:cstheme="minorEastAsia"/>
                <w:b/>
                <w:color w:val="auto"/>
                <w:sz w:val="28"/>
                <w:szCs w:val="28"/>
                <w:highlight w:val="none"/>
                <w:lang w:eastAsia="zh-CN"/>
              </w:rPr>
              <w:t>）</w:t>
            </w:r>
          </w:p>
        </w:tc>
        <w:tc>
          <w:tcPr>
            <w:tcW w:w="5891" w:type="dxa"/>
            <w:vAlign w:val="center"/>
          </w:tcPr>
          <w:p w14:paraId="642DBFFA">
            <w:pPr>
              <w:pStyle w:val="7"/>
              <w:keepNext w:val="0"/>
              <w:keepLines w:val="0"/>
              <w:pageBreakBefore w:val="0"/>
              <w:widowControl w:val="0"/>
              <w:kinsoku/>
              <w:wordWrap/>
              <w:overflowPunct w:val="0"/>
              <w:topLinePunct w:val="0"/>
              <w:autoSpaceDE w:val="0"/>
              <w:autoSpaceDN w:val="0"/>
              <w:bidi w:val="0"/>
              <w:adjustRightInd/>
              <w:snapToGrid/>
              <w:spacing w:before="95" w:beforeLines="30" w:line="300" w:lineRule="exact"/>
              <w:ind w:left="0" w:leftChars="0" w:right="0" w:rightChars="0"/>
              <w:jc w:val="center"/>
              <w:textAlignment w:val="auto"/>
              <w:rPr>
                <w:rFonts w:hint="eastAsia" w:ascii="Times New Roman" w:hAnsi="Times New Roman" w:eastAsiaTheme="minorEastAsia" w:cstheme="minorEastAsia"/>
                <w:b/>
                <w:color w:val="auto"/>
                <w:sz w:val="28"/>
                <w:szCs w:val="28"/>
                <w:highlight w:val="none"/>
                <w:lang w:eastAsia="zh-CN"/>
              </w:rPr>
            </w:pPr>
            <w:r>
              <w:rPr>
                <w:rFonts w:hint="eastAsia" w:ascii="Times New Roman" w:hAnsi="Times New Roman" w:eastAsiaTheme="minorEastAsia" w:cstheme="minorEastAsia"/>
                <w:b/>
                <w:color w:val="auto"/>
                <w:sz w:val="28"/>
                <w:szCs w:val="28"/>
                <w:highlight w:val="none"/>
                <w:lang w:val="en-US" w:eastAsia="zh-CN"/>
              </w:rPr>
              <w:t>岗位职责</w:t>
            </w:r>
          </w:p>
        </w:tc>
        <w:tc>
          <w:tcPr>
            <w:tcW w:w="4834" w:type="dxa"/>
            <w:vAlign w:val="center"/>
          </w:tcPr>
          <w:p w14:paraId="5F6D97E2">
            <w:pPr>
              <w:pStyle w:val="7"/>
              <w:keepNext w:val="0"/>
              <w:keepLines w:val="0"/>
              <w:pageBreakBefore w:val="0"/>
              <w:widowControl w:val="0"/>
              <w:kinsoku/>
              <w:wordWrap/>
              <w:overflowPunct w:val="0"/>
              <w:topLinePunct w:val="0"/>
              <w:autoSpaceDE w:val="0"/>
              <w:autoSpaceDN w:val="0"/>
              <w:bidi w:val="0"/>
              <w:adjustRightInd/>
              <w:snapToGrid/>
              <w:spacing w:before="95" w:beforeLines="30" w:line="300" w:lineRule="exact"/>
              <w:ind w:left="0" w:leftChars="0" w:right="0" w:rightChars="0"/>
              <w:jc w:val="center"/>
              <w:textAlignment w:val="auto"/>
              <w:rPr>
                <w:rFonts w:hint="eastAsia" w:ascii="Times New Roman" w:hAnsi="Times New Roman" w:eastAsiaTheme="minorEastAsia" w:cstheme="minorEastAsia"/>
                <w:b/>
                <w:color w:val="auto"/>
                <w:sz w:val="28"/>
                <w:szCs w:val="28"/>
                <w:highlight w:val="none"/>
                <w:lang w:val="en-US" w:eastAsia="zh-CN"/>
              </w:rPr>
            </w:pPr>
            <w:r>
              <w:rPr>
                <w:rFonts w:hint="eastAsia" w:ascii="Times New Roman" w:hAnsi="Times New Roman" w:eastAsiaTheme="minorEastAsia" w:cstheme="minorEastAsia"/>
                <w:b/>
                <w:color w:val="auto"/>
                <w:sz w:val="28"/>
                <w:szCs w:val="28"/>
                <w:highlight w:val="none"/>
                <w:lang w:val="en-US" w:eastAsia="zh-CN"/>
              </w:rPr>
              <w:t>任职条件</w:t>
            </w:r>
          </w:p>
        </w:tc>
        <w:tc>
          <w:tcPr>
            <w:tcW w:w="735" w:type="dxa"/>
            <w:vAlign w:val="center"/>
          </w:tcPr>
          <w:p w14:paraId="117BF525">
            <w:pPr>
              <w:pStyle w:val="7"/>
              <w:keepNext w:val="0"/>
              <w:keepLines w:val="0"/>
              <w:pageBreakBefore w:val="0"/>
              <w:widowControl w:val="0"/>
              <w:kinsoku/>
              <w:wordWrap/>
              <w:overflowPunct w:val="0"/>
              <w:topLinePunct w:val="0"/>
              <w:autoSpaceDE w:val="0"/>
              <w:autoSpaceDN w:val="0"/>
              <w:bidi w:val="0"/>
              <w:adjustRightInd/>
              <w:snapToGrid/>
              <w:spacing w:before="95" w:beforeLines="30" w:line="300" w:lineRule="exact"/>
              <w:ind w:left="0" w:leftChars="0" w:right="0" w:rightChars="0"/>
              <w:jc w:val="center"/>
              <w:textAlignment w:val="auto"/>
              <w:rPr>
                <w:rFonts w:hint="eastAsia" w:ascii="Times New Roman" w:hAnsi="Times New Roman" w:eastAsiaTheme="minorEastAsia" w:cstheme="minorEastAsia"/>
                <w:b/>
                <w:color w:val="auto"/>
                <w:sz w:val="28"/>
                <w:szCs w:val="28"/>
                <w:highlight w:val="none"/>
              </w:rPr>
            </w:pPr>
            <w:r>
              <w:rPr>
                <w:rFonts w:hint="eastAsia" w:ascii="Times New Roman" w:hAnsi="Times New Roman" w:eastAsiaTheme="minorEastAsia" w:cstheme="minorEastAsia"/>
                <w:b/>
                <w:color w:val="auto"/>
                <w:sz w:val="28"/>
                <w:szCs w:val="28"/>
                <w:highlight w:val="none"/>
                <w:lang w:val="en-US" w:eastAsia="zh-CN"/>
              </w:rPr>
              <w:t>需求人数</w:t>
            </w:r>
          </w:p>
        </w:tc>
        <w:tc>
          <w:tcPr>
            <w:tcW w:w="660" w:type="dxa"/>
            <w:vAlign w:val="center"/>
          </w:tcPr>
          <w:p w14:paraId="58BB4DD3">
            <w:pPr>
              <w:pStyle w:val="7"/>
              <w:keepNext w:val="0"/>
              <w:keepLines w:val="0"/>
              <w:pageBreakBefore w:val="0"/>
              <w:widowControl w:val="0"/>
              <w:kinsoku/>
              <w:wordWrap/>
              <w:overflowPunct w:val="0"/>
              <w:topLinePunct w:val="0"/>
              <w:autoSpaceDE w:val="0"/>
              <w:autoSpaceDN w:val="0"/>
              <w:bidi w:val="0"/>
              <w:adjustRightInd/>
              <w:snapToGrid/>
              <w:spacing w:before="95" w:beforeLines="30" w:line="300" w:lineRule="exact"/>
              <w:ind w:left="0" w:leftChars="0" w:right="0" w:rightChars="0"/>
              <w:jc w:val="center"/>
              <w:textAlignment w:val="auto"/>
              <w:rPr>
                <w:rFonts w:hint="eastAsia" w:ascii="Times New Roman" w:hAnsi="Times New Roman" w:eastAsiaTheme="minorEastAsia" w:cstheme="minorEastAsia"/>
                <w:b/>
                <w:color w:val="auto"/>
                <w:sz w:val="28"/>
                <w:szCs w:val="28"/>
                <w:highlight w:val="none"/>
              </w:rPr>
            </w:pPr>
            <w:r>
              <w:rPr>
                <w:rFonts w:hint="eastAsia" w:ascii="Times New Roman" w:hAnsi="Times New Roman" w:eastAsiaTheme="minorEastAsia" w:cstheme="minorEastAsia"/>
                <w:b/>
                <w:color w:val="auto"/>
                <w:sz w:val="28"/>
                <w:szCs w:val="28"/>
                <w:highlight w:val="none"/>
                <w:lang w:val="en-US" w:eastAsia="zh-CN"/>
              </w:rPr>
              <w:t>其他要求</w:t>
            </w:r>
          </w:p>
        </w:tc>
        <w:tc>
          <w:tcPr>
            <w:tcW w:w="660" w:type="dxa"/>
            <w:vAlign w:val="center"/>
          </w:tcPr>
          <w:p w14:paraId="40DE31E6">
            <w:pPr>
              <w:pStyle w:val="7"/>
              <w:keepNext w:val="0"/>
              <w:keepLines w:val="0"/>
              <w:pageBreakBefore w:val="0"/>
              <w:widowControl w:val="0"/>
              <w:kinsoku/>
              <w:wordWrap/>
              <w:overflowPunct w:val="0"/>
              <w:topLinePunct w:val="0"/>
              <w:autoSpaceDE w:val="0"/>
              <w:autoSpaceDN w:val="0"/>
              <w:bidi w:val="0"/>
              <w:adjustRightInd/>
              <w:snapToGrid/>
              <w:spacing w:before="95" w:beforeLines="30" w:line="300" w:lineRule="exact"/>
              <w:ind w:left="0" w:leftChars="0" w:right="0" w:rightChars="0"/>
              <w:jc w:val="center"/>
              <w:textAlignment w:val="auto"/>
              <w:rPr>
                <w:rFonts w:hint="eastAsia" w:ascii="Times New Roman" w:hAnsi="Times New Roman" w:eastAsiaTheme="minorEastAsia" w:cstheme="minorEastAsia"/>
                <w:b/>
                <w:color w:val="auto"/>
                <w:sz w:val="28"/>
                <w:szCs w:val="28"/>
                <w:highlight w:val="none"/>
                <w:lang w:val="en-US" w:eastAsia="zh-CN"/>
              </w:rPr>
            </w:pPr>
            <w:r>
              <w:rPr>
                <w:rFonts w:hint="eastAsia" w:ascii="Times New Roman" w:hAnsi="Times New Roman" w:eastAsiaTheme="minorEastAsia" w:cstheme="minorEastAsia"/>
                <w:b/>
                <w:color w:val="auto"/>
                <w:sz w:val="28"/>
                <w:szCs w:val="28"/>
                <w:highlight w:val="none"/>
                <w:lang w:val="en-US" w:eastAsia="zh-CN"/>
              </w:rPr>
              <w:t>备注</w:t>
            </w:r>
          </w:p>
        </w:tc>
      </w:tr>
      <w:tr w14:paraId="7200D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9" w:hRule="atLeast"/>
        </w:trPr>
        <w:tc>
          <w:tcPr>
            <w:tcW w:w="525" w:type="dxa"/>
            <w:vAlign w:val="center"/>
          </w:tcPr>
          <w:p w14:paraId="6A0AF798">
            <w:pPr>
              <w:pStyle w:val="7"/>
              <w:keepNext w:val="0"/>
              <w:keepLines w:val="0"/>
              <w:pageBreakBefore w:val="0"/>
              <w:widowControl w:val="0"/>
              <w:kinsoku/>
              <w:wordWrap/>
              <w:overflowPunct w:val="0"/>
              <w:topLinePunct w:val="0"/>
              <w:bidi w:val="0"/>
              <w:adjustRightInd/>
              <w:snapToGrid/>
              <w:spacing w:line="380" w:lineRule="exact"/>
              <w:jc w:val="center"/>
              <w:textAlignment w:val="auto"/>
              <w:rPr>
                <w:rFonts w:hint="eastAsia" w:ascii="Times New Roman" w:hAnsi="Times New Roman" w:eastAsiaTheme="minorEastAsia" w:cstheme="minorEastAsia"/>
                <w:b/>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1</w:t>
            </w:r>
          </w:p>
        </w:tc>
        <w:tc>
          <w:tcPr>
            <w:tcW w:w="1185" w:type="dxa"/>
            <w:vAlign w:val="center"/>
          </w:tcPr>
          <w:p w14:paraId="3CC25428">
            <w:pPr>
              <w:pStyle w:val="7"/>
              <w:keepNext w:val="0"/>
              <w:keepLines w:val="0"/>
              <w:pageBreakBefore w:val="0"/>
              <w:widowControl w:val="0"/>
              <w:kinsoku/>
              <w:wordWrap/>
              <w:overflowPunct w:val="0"/>
              <w:topLinePunct w:val="0"/>
              <w:autoSpaceDE w:val="0"/>
              <w:autoSpaceDN w:val="0"/>
              <w:bidi w:val="0"/>
              <w:adjustRightInd/>
              <w:snapToGrid/>
              <w:spacing w:line="380" w:lineRule="exact"/>
              <w:jc w:val="center"/>
              <w:textAlignment w:val="auto"/>
              <w:rPr>
                <w:rFonts w:hint="eastAsia" w:ascii="Times New Roman" w:hAnsi="Times New Roman" w:eastAsiaTheme="minorEastAsia" w:cstheme="minorEastAsia"/>
                <w:b/>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招商经理</w:t>
            </w:r>
          </w:p>
        </w:tc>
        <w:tc>
          <w:tcPr>
            <w:tcW w:w="5891" w:type="dxa"/>
            <w:vAlign w:val="top"/>
          </w:tcPr>
          <w:p w14:paraId="66A67B9C">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t>1.负责制定年度外拓项目实施计划、保障措施，撰写外拓项目策划方案、定位报告、执行计划等；</w:t>
            </w:r>
          </w:p>
          <w:p w14:paraId="5B11256D">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t>2.负责外拓项目全流程管理，贯彻执行公司下发的外拓招商计划，确保品牌落位、营收任务达成；</w:t>
            </w:r>
          </w:p>
          <w:p w14:paraId="0F33F5F3">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t>3.收集建立外拓项目信息库，制定外拓项目招商方案，并根据市场及时调整招商策略，提出招商需求及建议；</w:t>
            </w:r>
          </w:p>
          <w:p w14:paraId="057459F0">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t>4.定期开展市场调研，了解市场新增品牌动态，并根据需求开发新品牌；</w:t>
            </w:r>
          </w:p>
          <w:p w14:paraId="26BACD30">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t>5.制定外拓项目的租金定价、业态规划等全程收益测算；</w:t>
            </w:r>
          </w:p>
          <w:p w14:paraId="4FA48CFB">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t>6.负责团队建设管理及外拓项目与公司的各项工作对接</w:t>
            </w: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w:t>
            </w:r>
          </w:p>
          <w:p w14:paraId="1799EBEB">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textAlignment w:val="auto"/>
              <w:rPr>
                <w:rFonts w:hint="eastAsia" w:ascii="Times New Roman" w:hAnsi="Times New Roman" w:eastAsiaTheme="minorEastAsia" w:cstheme="minorEastAsia"/>
                <w:b/>
                <w:color w:val="auto"/>
                <w:sz w:val="24"/>
                <w:szCs w:val="24"/>
                <w:highlight w:val="none"/>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7.其他考核及管理说明：实行月度、季度、年度招商目标责任制与绩效考核制，坚持绩效导向，以</w:t>
            </w:r>
            <w:r>
              <w:rPr>
                <w:rFonts w:hint="eastAsia" w:ascii="Times New Roman" w:hAnsi="Times New Roman" w:eastAsia="仿宋_GB2312" w:cs="仿宋_GB2312"/>
                <w:i w:val="0"/>
                <w:iCs w:val="0"/>
                <w:caps w:val="0"/>
                <w:color w:val="auto"/>
                <w:spacing w:val="0"/>
                <w:sz w:val="24"/>
                <w:szCs w:val="24"/>
                <w:highlight w:val="none"/>
                <w:shd w:val="clear" w:fill="FFFFFF"/>
              </w:rPr>
              <w:t>绩效结果作为岗位任用、培训、调岗及续聘的重要依据</w:t>
            </w:r>
            <w:r>
              <w:rPr>
                <w:rFonts w:hint="eastAsia" w:ascii="Times New Roman" w:hAnsi="Times New Roman" w:eastAsia="仿宋_GB2312" w:cs="仿宋_GB2312"/>
                <w:i w:val="0"/>
                <w:iCs w:val="0"/>
                <w:caps w:val="0"/>
                <w:color w:val="auto"/>
                <w:spacing w:val="0"/>
                <w:sz w:val="24"/>
                <w:szCs w:val="24"/>
                <w:highlight w:val="none"/>
                <w:shd w:val="clear" w:fill="FFFFFF"/>
                <w:lang w:eastAsia="zh-CN"/>
              </w:rPr>
              <w:t>，</w:t>
            </w:r>
            <w:r>
              <w:rPr>
                <w:rFonts w:hint="eastAsia" w:ascii="Times New Roman" w:hAnsi="Times New Roman" w:eastAsia="仿宋_GB2312" w:cs="仿宋_GB2312"/>
                <w:i w:val="0"/>
                <w:iCs w:val="0"/>
                <w:caps w:val="0"/>
                <w:color w:val="auto"/>
                <w:spacing w:val="0"/>
                <w:sz w:val="24"/>
                <w:szCs w:val="24"/>
                <w:highlight w:val="none"/>
                <w:shd w:val="clear" w:fill="FFFFFF"/>
                <w:lang w:val="en-US" w:eastAsia="zh-CN"/>
              </w:rPr>
              <w:t>并</w:t>
            </w: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实施团队动态管理，持续优化人员结构，保障团队高效运转及招商目标达成。</w:t>
            </w:r>
          </w:p>
        </w:tc>
        <w:tc>
          <w:tcPr>
            <w:tcW w:w="4834" w:type="dxa"/>
            <w:vAlign w:val="top"/>
          </w:tcPr>
          <w:p w14:paraId="4A16F3F1">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textAlignment w:val="auto"/>
              <w:rPr>
                <w:rFonts w:hint="eastAsia" w:ascii="Times New Roman" w:hAnsi="Times New Roman" w:eastAsia="仿宋_GB2312" w:cs="仿宋_GB2312"/>
                <w:i w:val="0"/>
                <w:iCs w:val="0"/>
                <w:caps w:val="0"/>
                <w:color w:val="auto"/>
                <w:spacing w:val="0"/>
                <w:sz w:val="24"/>
                <w:szCs w:val="24"/>
                <w:highlight w:val="none"/>
                <w:shd w:val="clear" w:fill="FFFFFF"/>
              </w:rPr>
            </w:pPr>
            <w:r>
              <w:rPr>
                <w:rFonts w:hint="eastAsia" w:ascii="Times New Roman" w:hAnsi="Times New Roman" w:eastAsia="仿宋_GB2312" w:cs="仿宋_GB2312"/>
                <w:i w:val="0"/>
                <w:iCs w:val="0"/>
                <w:caps w:val="0"/>
                <w:color w:val="auto"/>
                <w:spacing w:val="0"/>
                <w:sz w:val="24"/>
                <w:szCs w:val="24"/>
                <w:highlight w:val="none"/>
                <w:shd w:val="clear" w:fill="FFFFFF"/>
              </w:rPr>
              <w:t>1.本科及以上学历，4</w:t>
            </w:r>
            <w:r>
              <w:rPr>
                <w:rFonts w:hint="eastAsia" w:ascii="Times New Roman" w:hAnsi="Times New Roman" w:eastAsia="仿宋_GB2312" w:cs="仿宋_GB2312"/>
                <w:i w:val="0"/>
                <w:iCs w:val="0"/>
                <w:caps w:val="0"/>
                <w:color w:val="auto"/>
                <w:spacing w:val="0"/>
                <w:sz w:val="24"/>
                <w:szCs w:val="24"/>
                <w:highlight w:val="none"/>
                <w:shd w:val="clear" w:fill="FFFFFF"/>
                <w:lang w:val="en-US" w:eastAsia="zh-CN"/>
              </w:rPr>
              <w:t>2</w:t>
            </w:r>
            <w:r>
              <w:rPr>
                <w:rFonts w:hint="eastAsia" w:ascii="Times New Roman" w:hAnsi="Times New Roman" w:eastAsia="仿宋_GB2312" w:cs="仿宋_GB2312"/>
                <w:i w:val="0"/>
                <w:iCs w:val="0"/>
                <w:caps w:val="0"/>
                <w:color w:val="auto"/>
                <w:spacing w:val="0"/>
                <w:sz w:val="24"/>
                <w:szCs w:val="24"/>
                <w:highlight w:val="none"/>
                <w:shd w:val="clear" w:fill="FFFFFF"/>
              </w:rPr>
              <w:t>周岁以下；</w:t>
            </w:r>
          </w:p>
          <w:p w14:paraId="1CD462D2">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textAlignment w:val="auto"/>
              <w:rPr>
                <w:rFonts w:hint="eastAsia" w:ascii="Times New Roman" w:hAnsi="Times New Roman" w:eastAsia="仿宋_GB2312" w:cs="仿宋_GB2312"/>
                <w:i w:val="0"/>
                <w:iCs w:val="0"/>
                <w:caps w:val="0"/>
                <w:color w:val="auto"/>
                <w:spacing w:val="0"/>
                <w:sz w:val="24"/>
                <w:szCs w:val="24"/>
                <w:highlight w:val="none"/>
                <w:shd w:val="clear" w:fill="FFFFFF"/>
              </w:rPr>
            </w:pPr>
            <w:r>
              <w:rPr>
                <w:rFonts w:hint="eastAsia" w:ascii="Times New Roman" w:hAnsi="Times New Roman" w:eastAsia="仿宋_GB2312" w:cs="仿宋_GB2312"/>
                <w:i w:val="0"/>
                <w:iCs w:val="0"/>
                <w:caps w:val="0"/>
                <w:color w:val="auto"/>
                <w:spacing w:val="0"/>
                <w:sz w:val="24"/>
                <w:szCs w:val="24"/>
                <w:highlight w:val="none"/>
                <w:shd w:val="clear" w:fill="FFFFFF"/>
              </w:rPr>
              <w:t>2.8年以上大型商业综合体</w:t>
            </w:r>
            <w:r>
              <w:rPr>
                <w:rFonts w:hint="eastAsia" w:ascii="Times New Roman" w:hAnsi="Times New Roman" w:eastAsia="仿宋_GB2312" w:cs="仿宋_GB2312"/>
                <w:i w:val="0"/>
                <w:iCs w:val="0"/>
                <w:caps w:val="0"/>
                <w:color w:val="auto"/>
                <w:spacing w:val="0"/>
                <w:sz w:val="24"/>
                <w:szCs w:val="24"/>
                <w:highlight w:val="none"/>
                <w:shd w:val="clear" w:fill="FFFFFF"/>
                <w:lang w:val="en-US" w:eastAsia="zh-CN"/>
              </w:rPr>
              <w:t>甲方</w:t>
            </w:r>
            <w:r>
              <w:rPr>
                <w:rFonts w:hint="eastAsia" w:ascii="Times New Roman" w:hAnsi="Times New Roman" w:eastAsia="仿宋_GB2312" w:cs="仿宋_GB2312"/>
                <w:i w:val="0"/>
                <w:iCs w:val="0"/>
                <w:caps w:val="0"/>
                <w:color w:val="auto"/>
                <w:spacing w:val="0"/>
                <w:sz w:val="24"/>
                <w:szCs w:val="24"/>
                <w:highlight w:val="none"/>
                <w:shd w:val="clear" w:fill="FFFFFF"/>
              </w:rPr>
              <w:t>同岗位工作经验，熟悉商场百货/零售品牌</w:t>
            </w:r>
            <w:r>
              <w:rPr>
                <w:rFonts w:hint="eastAsia" w:ascii="Times New Roman" w:hAnsi="Times New Roman" w:eastAsia="仿宋_GB2312" w:cs="仿宋_GB2312"/>
                <w:i w:val="0"/>
                <w:iCs w:val="0"/>
                <w:caps w:val="0"/>
                <w:color w:val="auto"/>
                <w:spacing w:val="0"/>
                <w:sz w:val="24"/>
                <w:szCs w:val="24"/>
                <w:highlight w:val="none"/>
                <w:shd w:val="clear" w:fill="FFFFFF"/>
                <w:lang w:eastAsia="zh-CN"/>
              </w:rPr>
              <w:t>，</w:t>
            </w:r>
            <w:r>
              <w:rPr>
                <w:rFonts w:hint="eastAsia" w:ascii="Times New Roman" w:hAnsi="Times New Roman" w:eastAsia="仿宋_GB2312" w:cs="仿宋_GB2312"/>
                <w:i w:val="0"/>
                <w:iCs w:val="0"/>
                <w:caps w:val="0"/>
                <w:color w:val="auto"/>
                <w:spacing w:val="0"/>
                <w:sz w:val="24"/>
                <w:szCs w:val="24"/>
                <w:highlight w:val="none"/>
                <w:shd w:val="clear" w:fill="FFFFFF"/>
                <w:lang w:val="en-US" w:eastAsia="zh-CN"/>
              </w:rPr>
              <w:t>具有本地深厚商业品牌资源</w:t>
            </w:r>
            <w:r>
              <w:rPr>
                <w:rFonts w:hint="eastAsia" w:ascii="Times New Roman" w:hAnsi="Times New Roman" w:eastAsia="仿宋_GB2312" w:cs="仿宋_GB2312"/>
                <w:i w:val="0"/>
                <w:iCs w:val="0"/>
                <w:caps w:val="0"/>
                <w:color w:val="auto"/>
                <w:spacing w:val="0"/>
                <w:sz w:val="24"/>
                <w:szCs w:val="24"/>
                <w:highlight w:val="none"/>
                <w:shd w:val="clear" w:fill="FFFFFF"/>
              </w:rPr>
              <w:t>；</w:t>
            </w:r>
          </w:p>
          <w:p w14:paraId="06B4BF47">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textAlignment w:val="auto"/>
              <w:rPr>
                <w:rFonts w:hint="eastAsia" w:ascii="Times New Roman" w:hAnsi="Times New Roman" w:eastAsia="仿宋_GB2312" w:cs="仿宋_GB2312"/>
                <w:i w:val="0"/>
                <w:iCs w:val="0"/>
                <w:caps w:val="0"/>
                <w:color w:val="auto"/>
                <w:spacing w:val="0"/>
                <w:sz w:val="24"/>
                <w:szCs w:val="24"/>
                <w:highlight w:val="none"/>
                <w:shd w:val="clear" w:fill="FFFFFF"/>
                <w:lang w:eastAsia="zh-CN"/>
              </w:rPr>
            </w:pPr>
            <w:r>
              <w:rPr>
                <w:rFonts w:hint="eastAsia" w:ascii="Times New Roman" w:hAnsi="Times New Roman" w:eastAsia="仿宋_GB2312" w:cs="仿宋_GB2312"/>
                <w:i w:val="0"/>
                <w:iCs w:val="0"/>
                <w:caps w:val="0"/>
                <w:color w:val="auto"/>
                <w:spacing w:val="0"/>
                <w:sz w:val="24"/>
                <w:szCs w:val="24"/>
                <w:highlight w:val="none"/>
                <w:shd w:val="clear" w:fill="FFFFFF"/>
              </w:rPr>
              <w:t>3.具备对外拓展项目能力，能独立自主完成前策报告、规划定位、项目展示等编制撰写能力</w:t>
            </w:r>
            <w:r>
              <w:rPr>
                <w:rFonts w:hint="eastAsia" w:ascii="Times New Roman" w:hAnsi="Times New Roman" w:eastAsia="仿宋_GB2312" w:cs="仿宋_GB2312"/>
                <w:i w:val="0"/>
                <w:iCs w:val="0"/>
                <w:caps w:val="0"/>
                <w:color w:val="auto"/>
                <w:spacing w:val="0"/>
                <w:sz w:val="24"/>
                <w:szCs w:val="24"/>
                <w:highlight w:val="none"/>
                <w:shd w:val="clear" w:fill="FFFFFF"/>
                <w:lang w:eastAsia="zh-CN"/>
              </w:rPr>
              <w:t>；</w:t>
            </w:r>
          </w:p>
          <w:p w14:paraId="59D362FF">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textAlignment w:val="auto"/>
              <w:rPr>
                <w:rFonts w:hint="eastAsia" w:ascii="Times New Roman" w:hAnsi="Times New Roman" w:eastAsia="仿宋_GB2312" w:cs="仿宋_GB2312"/>
                <w:i w:val="0"/>
                <w:iCs w:val="0"/>
                <w:caps w:val="0"/>
                <w:color w:val="auto"/>
                <w:spacing w:val="0"/>
                <w:sz w:val="24"/>
                <w:szCs w:val="24"/>
                <w:highlight w:val="none"/>
                <w:shd w:val="clear" w:fill="FFFFFF"/>
              </w:rPr>
            </w:pPr>
            <w:r>
              <w:rPr>
                <w:rFonts w:hint="eastAsia" w:ascii="Times New Roman" w:hAnsi="Times New Roman" w:eastAsia="仿宋_GB2312" w:cs="仿宋_GB2312"/>
                <w:i w:val="0"/>
                <w:iCs w:val="0"/>
                <w:caps w:val="0"/>
                <w:color w:val="auto"/>
                <w:spacing w:val="0"/>
                <w:sz w:val="24"/>
                <w:szCs w:val="24"/>
                <w:highlight w:val="none"/>
                <w:shd w:val="clear" w:fill="FFFFFF"/>
              </w:rPr>
              <w:t>4.</w:t>
            </w:r>
            <w:r>
              <w:rPr>
                <w:rFonts w:hint="eastAsia" w:ascii="Times New Roman" w:hAnsi="Times New Roman" w:eastAsia="仿宋_GB2312" w:cs="仿宋_GB2312"/>
                <w:i w:val="0"/>
                <w:iCs w:val="0"/>
                <w:caps w:val="0"/>
                <w:color w:val="auto"/>
                <w:spacing w:val="0"/>
                <w:sz w:val="24"/>
                <w:szCs w:val="24"/>
                <w:highlight w:val="none"/>
                <w:shd w:val="clear" w:fill="FFFFFF"/>
                <w:lang w:val="en-US" w:eastAsia="zh-CN"/>
              </w:rPr>
              <w:t>精通</w:t>
            </w:r>
            <w:r>
              <w:rPr>
                <w:rFonts w:hint="eastAsia" w:ascii="Times New Roman" w:hAnsi="Times New Roman" w:eastAsia="仿宋_GB2312" w:cs="仿宋_GB2312"/>
                <w:i w:val="0"/>
                <w:iCs w:val="0"/>
                <w:caps w:val="0"/>
                <w:color w:val="auto"/>
                <w:spacing w:val="0"/>
                <w:sz w:val="24"/>
                <w:szCs w:val="24"/>
                <w:highlight w:val="none"/>
                <w:shd w:val="clear" w:fill="FFFFFF"/>
              </w:rPr>
              <w:t>招商流程</w:t>
            </w:r>
            <w:r>
              <w:rPr>
                <w:rFonts w:hint="eastAsia" w:ascii="Times New Roman" w:hAnsi="Times New Roman" w:eastAsia="仿宋_GB2312" w:cs="仿宋_GB2312"/>
                <w:i w:val="0"/>
                <w:iCs w:val="0"/>
                <w:caps w:val="0"/>
                <w:color w:val="auto"/>
                <w:spacing w:val="0"/>
                <w:sz w:val="24"/>
                <w:szCs w:val="24"/>
                <w:highlight w:val="none"/>
                <w:shd w:val="clear" w:fill="FFFFFF"/>
                <w:lang w:eastAsia="zh-CN"/>
              </w:rPr>
              <w:t>，</w:t>
            </w:r>
            <w:r>
              <w:rPr>
                <w:rFonts w:hint="eastAsia" w:ascii="Times New Roman" w:hAnsi="Times New Roman" w:eastAsia="仿宋_GB2312" w:cs="仿宋_GB2312"/>
                <w:i w:val="0"/>
                <w:iCs w:val="0"/>
                <w:caps w:val="0"/>
                <w:color w:val="auto"/>
                <w:spacing w:val="0"/>
                <w:sz w:val="24"/>
                <w:szCs w:val="24"/>
                <w:highlight w:val="none"/>
                <w:shd w:val="clear" w:fill="FFFFFF"/>
              </w:rPr>
              <w:t>次</w:t>
            </w:r>
            <w:r>
              <w:rPr>
                <w:rFonts w:hint="eastAsia" w:ascii="Times New Roman" w:hAnsi="Times New Roman" w:eastAsia="仿宋_GB2312" w:cs="仿宋_GB2312"/>
                <w:i w:val="0"/>
                <w:iCs w:val="0"/>
                <w:caps w:val="0"/>
                <w:color w:val="auto"/>
                <w:spacing w:val="0"/>
                <w:sz w:val="24"/>
                <w:szCs w:val="24"/>
                <w:highlight w:val="none"/>
                <w:shd w:val="clear" w:fill="FFFFFF"/>
                <w:lang w:eastAsia="zh-CN"/>
              </w:rPr>
              <w:t>、</w:t>
            </w:r>
            <w:r>
              <w:rPr>
                <w:rFonts w:hint="eastAsia" w:ascii="Times New Roman" w:hAnsi="Times New Roman" w:eastAsia="仿宋_GB2312" w:cs="仿宋_GB2312"/>
                <w:i w:val="0"/>
                <w:iCs w:val="0"/>
                <w:caps w:val="0"/>
                <w:color w:val="auto"/>
                <w:spacing w:val="0"/>
                <w:sz w:val="24"/>
                <w:szCs w:val="24"/>
                <w:highlight w:val="none"/>
                <w:shd w:val="clear" w:fill="FFFFFF"/>
              </w:rPr>
              <w:t>主力店招商洽谈流程，了解同行业招商政策</w:t>
            </w:r>
            <w:r>
              <w:rPr>
                <w:rFonts w:hint="eastAsia" w:ascii="Times New Roman" w:hAnsi="Times New Roman" w:eastAsia="仿宋_GB2312" w:cs="仿宋_GB2312"/>
                <w:i w:val="0"/>
                <w:iCs w:val="0"/>
                <w:caps w:val="0"/>
                <w:color w:val="auto"/>
                <w:spacing w:val="0"/>
                <w:sz w:val="24"/>
                <w:szCs w:val="24"/>
                <w:highlight w:val="none"/>
                <w:shd w:val="clear" w:fill="FFFFFF"/>
                <w:lang w:eastAsia="zh-CN"/>
              </w:rPr>
              <w:t>，</w:t>
            </w:r>
            <w:r>
              <w:rPr>
                <w:rFonts w:hint="eastAsia" w:ascii="Times New Roman" w:hAnsi="Times New Roman" w:eastAsia="仿宋_GB2312" w:cs="仿宋_GB2312"/>
                <w:i w:val="0"/>
                <w:iCs w:val="0"/>
                <w:caps w:val="0"/>
                <w:color w:val="auto"/>
                <w:spacing w:val="0"/>
                <w:sz w:val="24"/>
                <w:szCs w:val="24"/>
                <w:highlight w:val="none"/>
                <w:shd w:val="clear" w:fill="FFFFFF"/>
              </w:rPr>
              <w:t>熟练使用办公软件及CAD绘图工具；</w:t>
            </w:r>
          </w:p>
          <w:p w14:paraId="0370CEF9">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textAlignment w:val="auto"/>
              <w:rPr>
                <w:rFonts w:hint="eastAsia" w:ascii="Times New Roman" w:hAnsi="Times New Roman" w:eastAsia="仿宋_GB2312" w:cs="仿宋_GB2312"/>
                <w:i w:val="0"/>
                <w:iCs w:val="0"/>
                <w:caps w:val="0"/>
                <w:color w:val="auto"/>
                <w:spacing w:val="0"/>
                <w:sz w:val="24"/>
                <w:szCs w:val="24"/>
                <w:highlight w:val="none"/>
                <w:shd w:val="clear" w:fill="FFFFFF"/>
              </w:rPr>
            </w:pPr>
            <w:r>
              <w:rPr>
                <w:rFonts w:hint="eastAsia" w:ascii="Times New Roman" w:hAnsi="Times New Roman" w:eastAsia="仿宋_GB2312" w:cs="仿宋_GB2312"/>
                <w:i w:val="0"/>
                <w:iCs w:val="0"/>
                <w:caps w:val="0"/>
                <w:color w:val="auto"/>
                <w:spacing w:val="0"/>
                <w:sz w:val="24"/>
                <w:szCs w:val="24"/>
                <w:highlight w:val="none"/>
                <w:shd w:val="clear" w:fill="FFFFFF"/>
              </w:rPr>
              <w:t>5.具有较强的逻辑思维能力、商业谈判技巧，敏锐的市场洞察力和超前的策划理念和管理能力</w:t>
            </w:r>
            <w:r>
              <w:rPr>
                <w:rFonts w:hint="eastAsia" w:ascii="Times New Roman" w:hAnsi="Times New Roman" w:eastAsia="仿宋_GB2312" w:cs="仿宋_GB2312"/>
                <w:i w:val="0"/>
                <w:iCs w:val="0"/>
                <w:caps w:val="0"/>
                <w:color w:val="auto"/>
                <w:spacing w:val="0"/>
                <w:sz w:val="24"/>
                <w:szCs w:val="24"/>
                <w:highlight w:val="none"/>
                <w:shd w:val="clear" w:fill="FFFFFF"/>
                <w:lang w:eastAsia="zh-CN"/>
              </w:rPr>
              <w:t>，</w:t>
            </w:r>
            <w:r>
              <w:rPr>
                <w:rFonts w:hint="eastAsia" w:ascii="Times New Roman" w:hAnsi="Times New Roman" w:eastAsia="仿宋_GB2312" w:cs="仿宋_GB2312"/>
                <w:i w:val="0"/>
                <w:iCs w:val="0"/>
                <w:caps w:val="0"/>
                <w:color w:val="auto"/>
                <w:spacing w:val="0"/>
                <w:sz w:val="24"/>
                <w:szCs w:val="24"/>
                <w:highlight w:val="none"/>
                <w:shd w:val="clear" w:fill="FFFFFF"/>
                <w:lang w:val="en-US" w:eastAsia="zh-CN"/>
              </w:rPr>
              <w:t>具</w:t>
            </w:r>
            <w:r>
              <w:rPr>
                <w:rFonts w:hint="eastAsia" w:ascii="Times New Roman" w:hAnsi="Times New Roman" w:eastAsia="仿宋_GB2312" w:cs="仿宋_GB2312"/>
                <w:i w:val="0"/>
                <w:iCs w:val="0"/>
                <w:caps w:val="0"/>
                <w:color w:val="auto"/>
                <w:spacing w:val="0"/>
                <w:sz w:val="24"/>
                <w:szCs w:val="24"/>
                <w:highlight w:val="none"/>
                <w:shd w:val="clear" w:fill="FFFFFF"/>
              </w:rPr>
              <w:t>有良好的服务意识和团队合作精神；</w:t>
            </w:r>
          </w:p>
          <w:p w14:paraId="758744CE">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textAlignment w:val="auto"/>
              <w:rPr>
                <w:rFonts w:hint="eastAsia" w:ascii="Times New Roman" w:hAnsi="Times New Roman" w:eastAsia="仿宋_GB2312" w:cs="仿宋_GB2312"/>
                <w:i w:val="0"/>
                <w:iCs w:val="0"/>
                <w:caps w:val="0"/>
                <w:color w:val="auto"/>
                <w:spacing w:val="0"/>
                <w:sz w:val="24"/>
                <w:szCs w:val="24"/>
                <w:highlight w:val="none"/>
                <w:shd w:val="clear" w:fill="FFFFFF"/>
              </w:rPr>
            </w:pPr>
            <w:r>
              <w:rPr>
                <w:rFonts w:hint="eastAsia" w:ascii="Times New Roman" w:hAnsi="Times New Roman" w:eastAsia="仿宋_GB2312" w:cs="仿宋_GB2312"/>
                <w:i w:val="0"/>
                <w:iCs w:val="0"/>
                <w:caps w:val="0"/>
                <w:color w:val="auto"/>
                <w:spacing w:val="0"/>
                <w:sz w:val="24"/>
                <w:szCs w:val="24"/>
                <w:highlight w:val="none"/>
                <w:shd w:val="clear" w:fill="FFFFFF"/>
              </w:rPr>
              <w:t>6.有全国知名商业体系或区域对标商业公司工作经验的可放宽考虑；</w:t>
            </w:r>
          </w:p>
          <w:p w14:paraId="69157E28">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textAlignment w:val="auto"/>
              <w:rPr>
                <w:rFonts w:hint="eastAsia" w:ascii="Times New Roman" w:hAnsi="Times New Roman" w:eastAsia="仿宋_GB2312" w:cs="仿宋_GB2312"/>
                <w:i w:val="0"/>
                <w:iCs w:val="0"/>
                <w:caps w:val="0"/>
                <w:color w:val="auto"/>
                <w:spacing w:val="0"/>
                <w:sz w:val="24"/>
                <w:szCs w:val="24"/>
                <w:highlight w:val="none"/>
                <w:shd w:val="clear" w:fill="FFFFFF"/>
              </w:rPr>
            </w:pPr>
            <w:r>
              <w:rPr>
                <w:rFonts w:hint="eastAsia" w:ascii="Times New Roman" w:hAnsi="Times New Roman" w:eastAsia="仿宋_GB2312" w:cs="仿宋_GB2312"/>
                <w:i w:val="0"/>
                <w:iCs w:val="0"/>
                <w:caps w:val="0"/>
                <w:color w:val="auto"/>
                <w:spacing w:val="0"/>
                <w:sz w:val="24"/>
                <w:szCs w:val="24"/>
                <w:highlight w:val="none"/>
                <w:shd w:val="clear" w:fill="FFFFFF"/>
              </w:rPr>
              <w:t>7.中共党员优先，特别优秀者可适当放宽条件；</w:t>
            </w:r>
          </w:p>
          <w:p w14:paraId="7904E126">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textAlignment w:val="auto"/>
              <w:rPr>
                <w:rFonts w:hint="eastAsia" w:ascii="Times New Roman" w:hAnsi="Times New Roman" w:eastAsia="仿宋_GB2312" w:cs="仿宋_GB2312"/>
                <w:i w:val="0"/>
                <w:iCs w:val="0"/>
                <w:caps w:val="0"/>
                <w:color w:val="auto"/>
                <w:spacing w:val="0"/>
                <w:sz w:val="24"/>
                <w:szCs w:val="24"/>
                <w:highlight w:val="none"/>
                <w:shd w:val="clear" w:fill="FFFFFF"/>
              </w:rPr>
            </w:pPr>
            <w:r>
              <w:rPr>
                <w:rFonts w:hint="eastAsia" w:ascii="Times New Roman" w:hAnsi="Times New Roman" w:eastAsia="仿宋_GB2312" w:cs="仿宋_GB2312"/>
                <w:i w:val="0"/>
                <w:iCs w:val="0"/>
                <w:caps w:val="0"/>
                <w:color w:val="auto"/>
                <w:spacing w:val="0"/>
                <w:sz w:val="24"/>
                <w:szCs w:val="24"/>
                <w:highlight w:val="none"/>
                <w:shd w:val="clear" w:fill="FFFFFF"/>
                <w:lang w:val="en-US" w:eastAsia="zh-CN"/>
              </w:rPr>
              <w:t>8.</w:t>
            </w:r>
            <w:r>
              <w:rPr>
                <w:rFonts w:hint="eastAsia" w:ascii="Times New Roman" w:hAnsi="Times New Roman" w:eastAsia="仿宋_GB2312" w:cs="仿宋_GB2312"/>
                <w:i w:val="0"/>
                <w:iCs w:val="0"/>
                <w:caps w:val="0"/>
                <w:color w:val="auto"/>
                <w:spacing w:val="0"/>
                <w:sz w:val="24"/>
                <w:szCs w:val="24"/>
                <w:highlight w:val="none"/>
                <w:shd w:val="clear" w:fill="FFFFFF"/>
              </w:rPr>
              <w:t>个人征信记录无异常。</w:t>
            </w:r>
          </w:p>
          <w:p w14:paraId="78D3A449">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textAlignment w:val="auto"/>
              <w:rPr>
                <w:rFonts w:hint="default" w:ascii="Times New Roman" w:hAnsi="Times New Roman" w:eastAsia="仿宋_GB2312" w:cs="仿宋_GB2312"/>
                <w:i w:val="0"/>
                <w:iCs w:val="0"/>
                <w:caps w:val="0"/>
                <w:color w:val="auto"/>
                <w:spacing w:val="0"/>
                <w:sz w:val="24"/>
                <w:szCs w:val="24"/>
                <w:highlight w:val="none"/>
                <w:shd w:val="clear" w:fill="FFFFFF"/>
                <w:lang w:val="en-US" w:eastAsia="zh-CN"/>
              </w:rPr>
            </w:pPr>
          </w:p>
        </w:tc>
        <w:tc>
          <w:tcPr>
            <w:tcW w:w="735" w:type="dxa"/>
            <w:vAlign w:val="center"/>
          </w:tcPr>
          <w:p w14:paraId="0C8CC5EA">
            <w:pPr>
              <w:pStyle w:val="7"/>
              <w:keepNext w:val="0"/>
              <w:keepLines w:val="0"/>
              <w:pageBreakBefore w:val="0"/>
              <w:widowControl w:val="0"/>
              <w:kinsoku/>
              <w:wordWrap/>
              <w:overflowPunct w:val="0"/>
              <w:topLinePunct w:val="0"/>
              <w:bidi w:val="0"/>
              <w:adjustRightInd/>
              <w:snapToGrid/>
              <w:spacing w:line="380" w:lineRule="exact"/>
              <w:jc w:val="center"/>
              <w:textAlignment w:val="auto"/>
              <w:rPr>
                <w:rFonts w:hint="eastAsia" w:ascii="Times New Roman" w:hAnsi="Times New Roman" w:eastAsiaTheme="minorEastAsia" w:cstheme="minorEastAsia"/>
                <w:b/>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1</w:t>
            </w:r>
          </w:p>
        </w:tc>
        <w:tc>
          <w:tcPr>
            <w:tcW w:w="660" w:type="dxa"/>
            <w:vAlign w:val="center"/>
          </w:tcPr>
          <w:p w14:paraId="2DA25723">
            <w:pPr>
              <w:pStyle w:val="7"/>
              <w:keepNext w:val="0"/>
              <w:keepLines w:val="0"/>
              <w:pageBreakBefore w:val="0"/>
              <w:widowControl w:val="0"/>
              <w:kinsoku/>
              <w:wordWrap/>
              <w:overflowPunct w:val="0"/>
              <w:topLinePunct w:val="0"/>
              <w:autoSpaceDE w:val="0"/>
              <w:autoSpaceDN w:val="0"/>
              <w:bidi w:val="0"/>
              <w:adjustRightInd/>
              <w:snapToGrid/>
              <w:spacing w:before="95" w:beforeLines="30" w:line="300" w:lineRule="exact"/>
              <w:ind w:left="0" w:leftChars="0" w:right="0" w:rightChars="0"/>
              <w:jc w:val="center"/>
              <w:textAlignment w:val="auto"/>
              <w:rPr>
                <w:rFonts w:hint="eastAsia" w:ascii="Times New Roman" w:hAnsi="Times New Roman" w:eastAsiaTheme="minorEastAsia" w:cstheme="minorEastAsia"/>
                <w:b/>
                <w:color w:val="auto"/>
                <w:sz w:val="24"/>
                <w:szCs w:val="24"/>
                <w:highlight w:val="none"/>
                <w:lang w:val="en-US" w:eastAsia="zh-CN"/>
              </w:rPr>
            </w:pPr>
          </w:p>
        </w:tc>
        <w:tc>
          <w:tcPr>
            <w:tcW w:w="660" w:type="dxa"/>
            <w:vAlign w:val="center"/>
          </w:tcPr>
          <w:p w14:paraId="6DD2F3EE">
            <w:pPr>
              <w:pStyle w:val="7"/>
              <w:keepNext w:val="0"/>
              <w:keepLines w:val="0"/>
              <w:pageBreakBefore w:val="0"/>
              <w:widowControl w:val="0"/>
              <w:kinsoku/>
              <w:wordWrap/>
              <w:overflowPunct w:val="0"/>
              <w:topLinePunct w:val="0"/>
              <w:autoSpaceDE w:val="0"/>
              <w:autoSpaceDN w:val="0"/>
              <w:bidi w:val="0"/>
              <w:adjustRightInd/>
              <w:snapToGrid/>
              <w:spacing w:before="95" w:beforeLines="30" w:line="300" w:lineRule="exact"/>
              <w:ind w:left="0" w:leftChars="0" w:right="0" w:rightChars="0"/>
              <w:jc w:val="center"/>
              <w:textAlignment w:val="auto"/>
              <w:rPr>
                <w:rFonts w:hint="eastAsia" w:ascii="Times New Roman" w:hAnsi="Times New Roman" w:eastAsiaTheme="minorEastAsia" w:cstheme="minorEastAsia"/>
                <w:b/>
                <w:color w:val="auto"/>
                <w:sz w:val="24"/>
                <w:szCs w:val="24"/>
                <w:highlight w:val="none"/>
                <w:lang w:val="en-US" w:eastAsia="zh-CN"/>
              </w:rPr>
            </w:pPr>
          </w:p>
        </w:tc>
      </w:tr>
      <w:tr w14:paraId="2AEC6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2" w:hRule="atLeast"/>
        </w:trPr>
        <w:tc>
          <w:tcPr>
            <w:tcW w:w="525" w:type="dxa"/>
            <w:vAlign w:val="center"/>
          </w:tcPr>
          <w:p w14:paraId="241FB4BD">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center"/>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2</w:t>
            </w:r>
          </w:p>
        </w:tc>
        <w:tc>
          <w:tcPr>
            <w:tcW w:w="1185" w:type="dxa"/>
            <w:vAlign w:val="center"/>
          </w:tcPr>
          <w:p w14:paraId="351C707F">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center"/>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招商主管</w:t>
            </w:r>
          </w:p>
        </w:tc>
        <w:tc>
          <w:tcPr>
            <w:tcW w:w="5891" w:type="dxa"/>
            <w:vAlign w:val="top"/>
          </w:tcPr>
          <w:p w14:paraId="351298A5">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p>
          <w:p w14:paraId="160AC56B">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t>1.根据公司下达的外拓计划及营收目标，完成外拓项目洽谈、对接、沟通、协调等工作；</w:t>
            </w:r>
          </w:p>
          <w:p w14:paraId="52C068CD">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t>2.完成外拓项目所需的各项策划方案、定位报告、执行计划等策划方案的起草、校核、提报等；</w:t>
            </w:r>
          </w:p>
          <w:p w14:paraId="3BFAF447">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t>3.定期进行市场调研，汇总市场数据，做好本项目市场评估及调整，并建立外拓项目信息库；</w:t>
            </w:r>
          </w:p>
          <w:p w14:paraId="43898D94">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t>4.负责制定并不断完善更新外拓项目签约合同等各类文件</w:t>
            </w: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w:t>
            </w:r>
          </w:p>
          <w:p w14:paraId="7092D2B6">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5.其他考核及管理说明：实行月度、季度、年度招商目标责任制与绩效考核制，坚持绩效导向，以</w:t>
            </w:r>
            <w:r>
              <w:rPr>
                <w:rFonts w:hint="eastAsia" w:ascii="Times New Roman" w:hAnsi="Times New Roman" w:eastAsia="仿宋_GB2312" w:cs="仿宋_GB2312"/>
                <w:i w:val="0"/>
                <w:iCs w:val="0"/>
                <w:caps w:val="0"/>
                <w:color w:val="auto"/>
                <w:spacing w:val="0"/>
                <w:sz w:val="24"/>
                <w:szCs w:val="24"/>
                <w:highlight w:val="none"/>
                <w:shd w:val="clear" w:fill="FFFFFF"/>
              </w:rPr>
              <w:t>绩效结果作为岗位任用、培训、调岗及续聘的重要依据</w:t>
            </w:r>
            <w:r>
              <w:rPr>
                <w:rFonts w:hint="eastAsia" w:ascii="Times New Roman" w:hAnsi="Times New Roman" w:eastAsia="仿宋_GB2312" w:cs="仿宋_GB2312"/>
                <w:i w:val="0"/>
                <w:iCs w:val="0"/>
                <w:caps w:val="0"/>
                <w:color w:val="auto"/>
                <w:spacing w:val="0"/>
                <w:sz w:val="24"/>
                <w:szCs w:val="24"/>
                <w:highlight w:val="none"/>
                <w:shd w:val="clear" w:fill="FFFFFF"/>
                <w:lang w:eastAsia="zh-CN"/>
              </w:rPr>
              <w:t>，</w:t>
            </w:r>
            <w:r>
              <w:rPr>
                <w:rFonts w:hint="eastAsia" w:ascii="Times New Roman" w:hAnsi="Times New Roman" w:eastAsia="仿宋_GB2312" w:cs="仿宋_GB2312"/>
                <w:i w:val="0"/>
                <w:iCs w:val="0"/>
                <w:caps w:val="0"/>
                <w:color w:val="auto"/>
                <w:spacing w:val="0"/>
                <w:sz w:val="24"/>
                <w:szCs w:val="24"/>
                <w:highlight w:val="none"/>
                <w:shd w:val="clear" w:fill="FFFFFF"/>
                <w:lang w:val="en-US" w:eastAsia="zh-CN"/>
              </w:rPr>
              <w:t>并</w:t>
            </w: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实施团队动态管理，持续优化人员结构，保障团队高效运转及招商目标达成。</w:t>
            </w:r>
          </w:p>
        </w:tc>
        <w:tc>
          <w:tcPr>
            <w:tcW w:w="4834" w:type="dxa"/>
            <w:vAlign w:val="top"/>
          </w:tcPr>
          <w:p w14:paraId="4059C482">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p>
          <w:p w14:paraId="3EAC4E99">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1.本科及以上学历，35周岁以下；</w:t>
            </w:r>
          </w:p>
          <w:p w14:paraId="10DAC7AA">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2.拥有5年以上大型商业综合体甲方同岗位工作经验，熟悉商场百货、零售类品牌特性与运营逻辑，且具备行业内丰富的品牌资源储备，能快速对接招商需求；</w:t>
            </w:r>
          </w:p>
          <w:p w14:paraId="3A2711C4">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3.拥有对外拓展项目经验，可独立完成前策报告、项目规划定位、招商展示方案等核心文件的编制与撰写；</w:t>
            </w:r>
          </w:p>
          <w:p w14:paraId="0821F04F">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4.精通招商全流程管理，熟练掌握次、主力店招商洽谈逻辑与合作落地流程，了解同行业招商政策与市场动态，能结合项目实际调整策略；</w:t>
            </w:r>
          </w:p>
          <w:p w14:paraId="69FB94D1">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5.具备较强逻辑思维能力与商业谈判技巧；拥有敏锐的市场洞察力及超前的招商策划理念，同时具备基础团队管理能力、服务意识及良好的团队合作精神；</w:t>
            </w:r>
          </w:p>
          <w:p w14:paraId="4040A198">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6.熟练使用</w:t>
            </w:r>
            <w:r>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t>Office</w:t>
            </w: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办公软件及CAD绘图工具，满足方案呈现与数据整理需求；</w:t>
            </w:r>
          </w:p>
          <w:p w14:paraId="3B96312D">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7.中共党员优先，特别优秀者可适当放宽条件；</w:t>
            </w:r>
          </w:p>
          <w:p w14:paraId="7415621C">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8.个人征信记录无异常。</w:t>
            </w:r>
          </w:p>
          <w:p w14:paraId="1151B426">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p>
        </w:tc>
        <w:tc>
          <w:tcPr>
            <w:tcW w:w="735" w:type="dxa"/>
            <w:vAlign w:val="center"/>
          </w:tcPr>
          <w:p w14:paraId="65051C42">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center"/>
              <w:textAlignment w:val="auto"/>
              <w:rPr>
                <w:rFonts w:hint="default" w:ascii="Times New Roman" w:hAnsi="Times New Roman" w:eastAsia="仿宋_GB2312" w:cs="仿宋_GB2312"/>
                <w:i w:val="0"/>
                <w:iCs w:val="0"/>
                <w:caps w:val="0"/>
                <w:color w:val="auto"/>
                <w:spacing w:val="0"/>
                <w:sz w:val="24"/>
                <w:szCs w:val="24"/>
                <w:highlight w:val="none"/>
                <w:shd w:val="clear" w:color="auto" w:fill="FFFFFF"/>
                <w:lang w:val="en-US" w:eastAsia="zh-CN"/>
              </w:rPr>
            </w:pPr>
            <w:r>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t>2</w:t>
            </w:r>
          </w:p>
        </w:tc>
        <w:tc>
          <w:tcPr>
            <w:tcW w:w="660" w:type="dxa"/>
            <w:vAlign w:val="center"/>
          </w:tcPr>
          <w:p w14:paraId="0330BAC5">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center"/>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p>
        </w:tc>
        <w:tc>
          <w:tcPr>
            <w:tcW w:w="660" w:type="dxa"/>
            <w:vAlign w:val="center"/>
          </w:tcPr>
          <w:p w14:paraId="19C3AF30">
            <w:pPr>
              <w:pStyle w:val="7"/>
              <w:keepNext w:val="0"/>
              <w:keepLines w:val="0"/>
              <w:pageBreakBefore w:val="0"/>
              <w:widowControl w:val="0"/>
              <w:numPr>
                <w:ilvl w:val="0"/>
                <w:numId w:val="0"/>
              </w:numPr>
              <w:kinsoku/>
              <w:wordWrap/>
              <w:overflowPunct w:val="0"/>
              <w:topLinePunct w:val="0"/>
              <w:autoSpaceDE w:val="0"/>
              <w:autoSpaceDN w:val="0"/>
              <w:bidi w:val="0"/>
              <w:adjustRightInd/>
              <w:snapToGrid/>
              <w:spacing w:line="340" w:lineRule="exact"/>
              <w:ind w:left="42" w:leftChars="20" w:right="42" w:rightChars="20" w:firstLine="0" w:firstLineChars="0"/>
              <w:jc w:val="both"/>
              <w:textAlignment w:val="auto"/>
              <w:rPr>
                <w:rFonts w:hint="eastAsia" w:ascii="Times New Roman" w:hAnsi="Times New Roman" w:eastAsia="仿宋_GB2312" w:cs="仿宋_GB2312"/>
                <w:i w:val="0"/>
                <w:iCs w:val="0"/>
                <w:caps w:val="0"/>
                <w:color w:val="auto"/>
                <w:spacing w:val="0"/>
                <w:sz w:val="24"/>
                <w:szCs w:val="24"/>
                <w:highlight w:val="none"/>
                <w:shd w:val="clear" w:color="auto" w:fill="FFFFFF"/>
                <w:lang w:val="en-US" w:eastAsia="zh-CN"/>
              </w:rPr>
            </w:pPr>
          </w:p>
        </w:tc>
      </w:tr>
    </w:tbl>
    <w:p w14:paraId="29B7F5B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772805"/>
    <w:rsid w:val="2F772805"/>
    <w:rsid w:val="441C74B2"/>
    <w:rsid w:val="48041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keepNext/>
      <w:keepLines/>
      <w:adjustRightInd w:val="0"/>
      <w:snapToGrid w:val="0"/>
      <w:spacing w:beforeLines="0" w:beforeAutospacing="0" w:afterLines="0" w:afterAutospacing="0" w:line="560" w:lineRule="exact"/>
      <w:ind w:firstLine="562" w:firstLineChars="200"/>
      <w:outlineLvl w:val="1"/>
    </w:pPr>
    <w:rPr>
      <w:rFonts w:ascii="Times New Roman" w:hAnsi="Times New Roman" w:eastAsia="黑体"/>
      <w:sz w:val="32"/>
    </w:rPr>
  </w:style>
  <w:style w:type="paragraph" w:styleId="4">
    <w:name w:val="heading 3"/>
    <w:basedOn w:val="1"/>
    <w:next w:val="1"/>
    <w:semiHidden/>
    <w:unhideWhenUsed/>
    <w:qFormat/>
    <w:uiPriority w:val="0"/>
    <w:pPr>
      <w:keepNext/>
      <w:keepLines/>
      <w:adjustRightInd w:val="0"/>
      <w:snapToGrid w:val="0"/>
      <w:spacing w:beforeLines="0" w:beforeAutospacing="0" w:afterLines="0" w:afterAutospacing="0" w:line="560" w:lineRule="exact"/>
      <w:ind w:firstLine="562" w:firstLineChars="200"/>
      <w:outlineLvl w:val="2"/>
    </w:pPr>
    <w:rPr>
      <w:rFonts w:ascii="Times New Roman" w:hAnsi="Times New Roman" w:eastAsia="楷体"/>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2026-10-30T08:19:00Z</dcterms:created>
  <dc:creator>wei</dc:creator>
  <cp:lastModifiedBy>wei</cp:lastModifiedBy>
  <dcterms:modified xsi:type="dcterms:W3CDTF">2026-10-30T08:20:20Z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865BD70E247F4779998716F3D410890B_11</vt:lpwstr>
  </property>
  <property fmtid="{D5CDD505-2E9C-101B-9397-08002B2CF9AE}" pid="4" name="KSOTemplateDocerSaveRecord">
    <vt:lpwstr>eyJoZGlkIjoiMTJhODljMWFiYzI3OTRjMjVmYTBmMjEyM2Y1NDc5NzkiLCJ1c2VySWQiOiIzMTQ0MTg2NTUifQ==</vt:lpwstr>
  </property>
</Properties>
</file>